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E2713">
      <w:pPr>
        <w:pStyle w:val="33"/>
        <w:shd w:val="clear" w:color="auto" w:fill="auto"/>
        <w:spacing w:after="0" w:line="240" w:lineRule="auto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АННОТАЦИЯ </w:t>
      </w:r>
    </w:p>
    <w:p w14:paraId="1FFC0D53">
      <w:pPr>
        <w:pStyle w:val="33"/>
        <w:shd w:val="clear" w:color="auto" w:fill="auto"/>
        <w:spacing w:after="0" w:line="240" w:lineRule="auto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РАБОЧЕЙ ПРОГРАММЫ ДИСЦИПЛИНЫ «МАКРОЭКОНОМИКА»</w:t>
      </w:r>
    </w:p>
    <w:p w14:paraId="060A6B57">
      <w:pPr>
        <w:pStyle w:val="33"/>
        <w:shd w:val="clear" w:color="auto" w:fill="auto"/>
        <w:spacing w:after="0" w:line="240" w:lineRule="auto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НАПРАВЛЕНИЕ ПОДГОТОВКИ 38.01.03 – «ЭКОНОМИКА»,</w:t>
      </w:r>
    </w:p>
    <w:p w14:paraId="389D6DCA">
      <w:pPr>
        <w:pStyle w:val="33"/>
        <w:shd w:val="clear" w:color="auto" w:fill="auto"/>
        <w:spacing w:after="0" w:line="240" w:lineRule="auto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ПРОФИЛЬ ПОДГОТОВКИ «</w:t>
      </w:r>
      <w:r>
        <w:rPr>
          <w:b/>
          <w:color w:val="auto"/>
          <w:sz w:val="26"/>
          <w:szCs w:val="26"/>
          <w:lang w:val="ru-RU"/>
        </w:rPr>
        <w:t>МИРОВАЯ ЭКОНОМИКА</w:t>
      </w:r>
      <w:r>
        <w:rPr>
          <w:b/>
          <w:color w:val="auto"/>
          <w:sz w:val="26"/>
          <w:szCs w:val="26"/>
        </w:rPr>
        <w:t>»</w:t>
      </w:r>
    </w:p>
    <w:p w14:paraId="2184140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</w:rPr>
        <w:t>УРОВЕНЬ БАКАЛАВРИАТА</w:t>
      </w:r>
    </w:p>
    <w:p w14:paraId="0410261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00AFEBC3">
      <w:pPr>
        <w:pStyle w:val="33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Цель и задачи дисциплины</w:t>
      </w:r>
      <w:bookmarkStart w:id="0" w:name="_GoBack"/>
      <w:bookmarkEnd w:id="0"/>
    </w:p>
    <w:p w14:paraId="291B2332">
      <w:pPr>
        <w:pStyle w:val="33"/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Цель дисциплины «Макроэкономика» заключается в формировании у обучающихся научного экономического мировоззрения, умения анализировать и прогнозировать экономические ситуации на разных уровнях поведения хозяйствующих субъектов в условиях рыночной экономики.</w:t>
      </w:r>
    </w:p>
    <w:p w14:paraId="0EE8A384">
      <w:pPr>
        <w:pStyle w:val="33"/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Задачи:  </w:t>
      </w:r>
    </w:p>
    <w:p w14:paraId="76FF3F3E">
      <w:pPr>
        <w:pStyle w:val="33"/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теоретическое освоение современных макроэкономических концепций и моделей;</w:t>
      </w:r>
    </w:p>
    <w:p w14:paraId="03B48769">
      <w:pPr>
        <w:pStyle w:val="33"/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приобретение практических навыков анализа движения цен и денежной массы, решения проблем, связанных с подъёмами и спадами циклического характера;</w:t>
      </w:r>
    </w:p>
    <w:p w14:paraId="06080942">
      <w:pPr>
        <w:pStyle w:val="33"/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понимание содержания и сущности мероприятий в области бюджетно-налоговой, кредитно-денежной и инвестиционной политики, политики в области занятости, доходов и т.п.;</w:t>
      </w:r>
    </w:p>
    <w:p w14:paraId="3F01A204">
      <w:pPr>
        <w:pStyle w:val="33"/>
        <w:shd w:val="clear" w:color="auto" w:fill="auto"/>
        <w:spacing w:after="0" w:line="240" w:lineRule="auto"/>
        <w:ind w:firstLine="709"/>
        <w:jc w:val="both"/>
        <w:rPr>
          <w:b/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- понимание макроэкономических проблем России.</w:t>
      </w:r>
    </w:p>
    <w:p w14:paraId="6D858DFD">
      <w:pPr>
        <w:pStyle w:val="33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jc w:val="both"/>
        <w:rPr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Место дисциплины в структуре ОПОП </w:t>
      </w:r>
    </w:p>
    <w:p w14:paraId="0E1F0B93">
      <w:pPr>
        <w:pStyle w:val="33"/>
        <w:shd w:val="clear" w:color="auto" w:fill="auto"/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Дисциплина «Макроэкономика» является базовой дисциплиной части общенаучного цикла дисциплин основной профессиональной образовательной программы (ОПОП) по направлению подготовки 38.03.01. «Экономика» (бакалавриат). </w:t>
      </w:r>
    </w:p>
    <w:p w14:paraId="72F46662">
      <w:pPr>
        <w:pStyle w:val="33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Трудоемкость дисциплины: </w:t>
      </w:r>
      <w:r>
        <w:rPr>
          <w:color w:val="auto"/>
          <w:sz w:val="26"/>
          <w:szCs w:val="26"/>
        </w:rPr>
        <w:t>общая трудоемкость дисциплины составляет 7 зачетных единиц,252 часа для очной формы обучения;</w:t>
      </w:r>
    </w:p>
    <w:p w14:paraId="3F2A83E9">
      <w:pPr>
        <w:pStyle w:val="33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Требования к результатам освоения дисциплины</w:t>
      </w:r>
    </w:p>
    <w:p w14:paraId="11955258">
      <w:pPr>
        <w:pStyle w:val="33"/>
        <w:shd w:val="clear" w:color="auto" w:fill="auto"/>
        <w:spacing w:after="0" w:line="240" w:lineRule="auto"/>
        <w:ind w:firstLine="709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В результате освоения программы учебной дисциплины «Макроэкономика» по направлению подготовки 38.03.01 «Экономика» обучающийся должен приобрести следующие знания, умения и навыки, соответствующие компетенциям ОПОП:</w:t>
      </w:r>
    </w:p>
    <w:p w14:paraId="7391103C">
      <w:pPr>
        <w:spacing w:after="0" w:line="240" w:lineRule="auto"/>
        <w:ind w:right="7"/>
        <w:jc w:val="center"/>
        <w:rPr>
          <w:rFonts w:ascii="Times New Roman" w:hAnsi="Times New Roman" w:eastAsia="Times New Roman" w:cs="Times New Roman"/>
          <w:color w:val="auto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ru-RU"/>
        </w:rPr>
        <w:t>универсальные  и общепрофессиональные компетенции</w:t>
      </w:r>
    </w:p>
    <w:tbl>
      <w:tblPr>
        <w:tblStyle w:val="7"/>
        <w:tblW w:w="494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0"/>
        <w:gridCol w:w="2834"/>
        <w:gridCol w:w="992"/>
        <w:gridCol w:w="4238"/>
      </w:tblGrid>
      <w:tr w14:paraId="7FBE8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982" w:type="pct"/>
            <w:vAlign w:val="center"/>
          </w:tcPr>
          <w:p w14:paraId="222D3B2A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Код и наименование</w:t>
            </w:r>
          </w:p>
          <w:p w14:paraId="7D55360C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компетенции</w:t>
            </w:r>
          </w:p>
        </w:tc>
        <w:tc>
          <w:tcPr>
            <w:tcW w:w="1412" w:type="pct"/>
            <w:vAlign w:val="center"/>
          </w:tcPr>
          <w:p w14:paraId="18CAFD1E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Код и наименование</w:t>
            </w:r>
          </w:p>
          <w:p w14:paraId="72CFA410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индикатора достижения</w:t>
            </w:r>
          </w:p>
          <w:p w14:paraId="7AA90C53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auto"/>
                <w:sz w:val="18"/>
                <w:szCs w:val="18"/>
                <w:lang w:eastAsia="ru-RU"/>
              </w:rPr>
              <w:t>тенции</w:t>
            </w:r>
          </w:p>
        </w:tc>
        <w:tc>
          <w:tcPr>
            <w:tcW w:w="2606" w:type="pct"/>
            <w:gridSpan w:val="2"/>
            <w:vAlign w:val="center"/>
          </w:tcPr>
          <w:p w14:paraId="6385D7EB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Планируемые результаты обучения</w:t>
            </w:r>
          </w:p>
          <w:p w14:paraId="56532B65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по дисциплине (ЗУН)</w:t>
            </w:r>
          </w:p>
        </w:tc>
      </w:tr>
      <w:tr w14:paraId="1010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82" w:type="pct"/>
            <w:vMerge w:val="restart"/>
          </w:tcPr>
          <w:p w14:paraId="259E853B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</w:rPr>
              <w:t>УК-10.</w:t>
            </w: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 xml:space="preserve">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412" w:type="pct"/>
            <w:vMerge w:val="restart"/>
          </w:tcPr>
          <w:p w14:paraId="6857C78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auto"/>
                <w:sz w:val="20"/>
                <w:szCs w:val="20"/>
              </w:rPr>
              <w:t>ИД-1</w:t>
            </w:r>
            <w:r>
              <w:rPr>
                <w:rFonts w:ascii="Times New Roman" w:hAnsi="Times New Roman"/>
                <w:iCs/>
                <w:color w:val="auto"/>
                <w:sz w:val="20"/>
                <w:szCs w:val="20"/>
                <w:vertAlign w:val="subscript"/>
              </w:rPr>
              <w:t xml:space="preserve">УК-10 </w:t>
            </w:r>
            <w:r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  <w:t>Понимает базовые принципы функционирования экономики и экономического развития, цели формы участия государства в экономике</w:t>
            </w:r>
          </w:p>
        </w:tc>
        <w:tc>
          <w:tcPr>
            <w:tcW w:w="4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80BD693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  <w:t>Знать</w:t>
            </w:r>
          </w:p>
        </w:tc>
        <w:tc>
          <w:tcPr>
            <w:tcW w:w="21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8C0D45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закономерности функционирования современной экономики на макроуровне; содержание направлений государственной экономической политики, основных методов и инструментов ее осуществления.</w:t>
            </w:r>
          </w:p>
          <w:p w14:paraId="72A004D4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  <w:lang w:eastAsia="ru-RU"/>
              </w:rPr>
            </w:pPr>
          </w:p>
        </w:tc>
      </w:tr>
      <w:tr w14:paraId="33E1D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82" w:type="pct"/>
            <w:vMerge w:val="continue"/>
            <w:tcBorders>
              <w:left w:val="single" w:color="000000" w:sz="6" w:space="0"/>
            </w:tcBorders>
            <w:vAlign w:val="center"/>
          </w:tcPr>
          <w:p w14:paraId="15CE1E39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412" w:type="pct"/>
            <w:vMerge w:val="continue"/>
          </w:tcPr>
          <w:p w14:paraId="3569E9DE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3EF3747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  <w:t>Уметь</w:t>
            </w:r>
          </w:p>
        </w:tc>
        <w:tc>
          <w:tcPr>
            <w:tcW w:w="21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B64A9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устанавливать причинно-следственные связи между процессами и явлениями, происходящими в национальной экономике; понимать проблемы при анализе конкретных ситуаций макроэкономическом уровне и пути их решения с учётом возможных социально-экономических последствий.</w:t>
            </w:r>
          </w:p>
        </w:tc>
      </w:tr>
      <w:tr w14:paraId="48826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82" w:type="pct"/>
            <w:vMerge w:val="continue"/>
            <w:tcBorders>
              <w:left w:val="single" w:color="000000" w:sz="6" w:space="0"/>
            </w:tcBorders>
            <w:vAlign w:val="center"/>
          </w:tcPr>
          <w:p w14:paraId="15C71842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412" w:type="pct"/>
            <w:vMerge w:val="continue"/>
          </w:tcPr>
          <w:p w14:paraId="3D3C34B8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200268D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  <w:t>Владеть</w:t>
            </w:r>
          </w:p>
        </w:tc>
        <w:tc>
          <w:tcPr>
            <w:tcW w:w="21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7E7A320E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18"/>
                <w:szCs w:val="18"/>
              </w:rPr>
              <w:t>навыкамиприменения методов и приемов анализа экономических явлений и процессов с помощью стандартных макроэкономических моделей; практического применения теоретических знаний о механизмах государственной экономической политики при проведении анализа экономических процессов.</w:t>
            </w:r>
          </w:p>
        </w:tc>
      </w:tr>
      <w:tr w14:paraId="5BBA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" w:hRule="atLeast"/>
          <w:jc w:val="center"/>
        </w:trPr>
        <w:tc>
          <w:tcPr>
            <w:tcW w:w="982" w:type="pct"/>
            <w:vMerge w:val="restart"/>
          </w:tcPr>
          <w:p w14:paraId="7465D8F2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20"/>
                <w:szCs w:val="20"/>
                <w:lang w:eastAsia="ru-RU"/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auto"/>
                <w:sz w:val="20"/>
                <w:szCs w:val="20"/>
                <w:lang w:eastAsia="ru-RU"/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1412" w:type="pct"/>
            <w:vMerge w:val="restart"/>
          </w:tcPr>
          <w:p w14:paraId="22E225A2">
            <w:pPr>
              <w:spacing w:after="0" w:line="240" w:lineRule="auto"/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iCs/>
                <w:color w:val="auto"/>
                <w:sz w:val="20"/>
                <w:szCs w:val="20"/>
              </w:rPr>
              <w:t>ИД-1опк-</w:t>
            </w:r>
            <w:r>
              <w:rPr>
                <w:rFonts w:ascii="Times New Roman" w:hAnsi="Times New Roman" w:eastAsia="Calibri" w:cs="Times New Roman"/>
                <w:iCs/>
                <w:color w:val="auto"/>
                <w:sz w:val="20"/>
                <w:szCs w:val="20"/>
                <w:vertAlign w:val="subscript"/>
              </w:rPr>
              <w:t>3</w:t>
            </w:r>
            <w:r>
              <w:rPr>
                <w:rFonts w:ascii="Times New Roman" w:hAnsi="Times New Roman" w:eastAsia="Calibri" w:cs="Times New Roman"/>
                <w:color w:val="auto"/>
                <w:sz w:val="20"/>
                <w:szCs w:val="20"/>
              </w:rPr>
              <w:t xml:space="preserve"> Демонстрирует знания природы экономических процессов на микро- и макроуровне.</w:t>
            </w:r>
          </w:p>
          <w:p w14:paraId="0DAEDA5E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106D4F2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  <w:t>Знать</w:t>
            </w:r>
          </w:p>
        </w:tc>
        <w:tc>
          <w:tcPr>
            <w:tcW w:w="21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298B3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основные экономические показатели для выявления природы экономических процессов на микро- и макроуровне, и также экономического роста российской экономики;</w:t>
            </w:r>
          </w:p>
        </w:tc>
      </w:tr>
      <w:tr w14:paraId="2EEE7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  <w:jc w:val="center"/>
        </w:trPr>
        <w:tc>
          <w:tcPr>
            <w:tcW w:w="982" w:type="pct"/>
            <w:vMerge w:val="continue"/>
            <w:tcBorders>
              <w:left w:val="single" w:color="000000" w:sz="6" w:space="0"/>
            </w:tcBorders>
            <w:vAlign w:val="center"/>
          </w:tcPr>
          <w:p w14:paraId="76DD6478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412" w:type="pct"/>
            <w:vMerge w:val="continue"/>
          </w:tcPr>
          <w:p w14:paraId="4904AC7B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C33586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  <w:t>Уметь</w:t>
            </w:r>
          </w:p>
        </w:tc>
        <w:tc>
          <w:tcPr>
            <w:tcW w:w="21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F1221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проводить обработку экономических данных, связанные с профессиональной задачей;</w:t>
            </w:r>
          </w:p>
        </w:tc>
      </w:tr>
      <w:tr w14:paraId="2BF79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982" w:type="pct"/>
            <w:vMerge w:val="continue"/>
            <w:tcBorders>
              <w:left w:val="single" w:color="000000" w:sz="6" w:space="0"/>
            </w:tcBorders>
            <w:vAlign w:val="center"/>
          </w:tcPr>
          <w:p w14:paraId="02E34D5F">
            <w:pPr>
              <w:spacing w:after="0" w:line="240" w:lineRule="auto"/>
              <w:ind w:left="11" w:hanging="11"/>
              <w:jc w:val="center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412" w:type="pct"/>
            <w:vMerge w:val="continue"/>
          </w:tcPr>
          <w:p w14:paraId="071666F7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94" w:type="pct"/>
            <w:tcBorders>
              <w:top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6AA8194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color w:val="auto"/>
                <w:sz w:val="18"/>
                <w:szCs w:val="18"/>
                <w:lang w:eastAsia="ru-RU"/>
              </w:rPr>
              <w:t>Владеть</w:t>
            </w:r>
          </w:p>
        </w:tc>
        <w:tc>
          <w:tcPr>
            <w:tcW w:w="211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</w:tcPr>
          <w:p w14:paraId="374A059F">
            <w:pPr>
              <w:spacing w:after="0" w:line="240" w:lineRule="auto"/>
              <w:ind w:left="11" w:hanging="11"/>
              <w:jc w:val="both"/>
              <w:rPr>
                <w:rFonts w:ascii="Times New Roman" w:hAnsi="Times New Roman" w:eastAsia="Calibri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методами выбора инструментальных средств для обработки экономических данных; вариантами расчетов экономических показателей; системой выводов для обоснования полученных результатов при расчетах экономических данных</w:t>
            </w:r>
          </w:p>
        </w:tc>
      </w:tr>
    </w:tbl>
    <w:p w14:paraId="2384815E">
      <w:pPr>
        <w:pStyle w:val="33"/>
        <w:shd w:val="clear" w:color="auto" w:fill="auto"/>
        <w:spacing w:after="0" w:line="240" w:lineRule="auto"/>
        <w:ind w:firstLine="709"/>
        <w:jc w:val="both"/>
        <w:rPr>
          <w:color w:val="auto"/>
          <w:sz w:val="26"/>
          <w:szCs w:val="26"/>
        </w:rPr>
      </w:pPr>
    </w:p>
    <w:p w14:paraId="4BCF4B9F">
      <w:pPr>
        <w:pStyle w:val="33"/>
        <w:numPr>
          <w:ilvl w:val="0"/>
          <w:numId w:val="1"/>
        </w:numPr>
        <w:shd w:val="clear" w:color="auto" w:fill="auto"/>
        <w:spacing w:after="0" w:line="240" w:lineRule="auto"/>
        <w:ind w:left="0"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Краткое содержание дисциплины.</w:t>
      </w:r>
    </w:p>
    <w:p w14:paraId="3558A64B">
      <w:pPr>
        <w:pStyle w:val="33"/>
        <w:shd w:val="clear" w:color="auto" w:fill="auto"/>
        <w:spacing w:after="0" w:line="240" w:lineRule="auto"/>
        <w:jc w:val="both"/>
        <w:rPr>
          <w:b/>
          <w:color w:val="auto"/>
          <w:sz w:val="26"/>
          <w:szCs w:val="26"/>
        </w:rPr>
      </w:pPr>
    </w:p>
    <w:tbl>
      <w:tblPr>
        <w:tblStyle w:val="7"/>
        <w:tblW w:w="1007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2"/>
      </w:tblGrid>
      <w:tr w14:paraId="032762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77" w:type="dxa"/>
            <w:shd w:val="clear" w:color="auto" w:fill="auto"/>
          </w:tcPr>
          <w:p w14:paraId="39210CF7">
            <w:pPr>
              <w:widowControl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i/>
                <w:color w:val="auto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6"/>
                <w:szCs w:val="26"/>
                <w:lang w:eastAsia="ru-RU"/>
              </w:rPr>
              <w:t xml:space="preserve">Раздел 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6"/>
                <w:szCs w:val="26"/>
                <w:lang w:val="en-US" w:eastAsia="ru-RU"/>
              </w:rPr>
              <w:t>I</w:t>
            </w:r>
            <w:r>
              <w:rPr>
                <w:rFonts w:ascii="Times New Roman" w:hAnsi="Times New Roman" w:eastAsia="Times New Roman" w:cs="Times New Roman"/>
                <w:b/>
                <w:i/>
                <w:color w:val="auto"/>
                <w:sz w:val="26"/>
                <w:szCs w:val="26"/>
                <w:lang w:eastAsia="ru-RU"/>
              </w:rPr>
              <w:t>.      Общие условия равновесия национальной экономики</w:t>
            </w:r>
          </w:p>
        </w:tc>
      </w:tr>
      <w:tr w14:paraId="04559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4777" w:type="dxa"/>
            <w:shd w:val="clear" w:color="auto" w:fill="auto"/>
          </w:tcPr>
          <w:p w14:paraId="3595CBD8">
            <w:pPr>
              <w:widowControl w:val="0"/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b/>
                <w:i/>
                <w:color w:val="auto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  <w:t xml:space="preserve">Тема 1. </w:t>
            </w: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  <w:t>Предмет и метод макроэкономики</w:t>
            </w:r>
          </w:p>
        </w:tc>
      </w:tr>
      <w:tr w14:paraId="507BF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77" w:type="dxa"/>
            <w:shd w:val="clear" w:color="auto" w:fill="auto"/>
          </w:tcPr>
          <w:p w14:paraId="4D20BF18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  <w:t xml:space="preserve">Тема 2. </w:t>
            </w: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ru-RU"/>
              </w:rPr>
              <w:t>Макроэкономические показатели и их измерение.</w:t>
            </w:r>
          </w:p>
        </w:tc>
      </w:tr>
      <w:tr w14:paraId="63B460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4777" w:type="dxa"/>
            <w:shd w:val="clear" w:color="auto" w:fill="auto"/>
          </w:tcPr>
          <w:p w14:paraId="628EEE92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6"/>
                <w:szCs w:val="26"/>
                <w:lang w:eastAsia="ru-RU"/>
              </w:rPr>
              <w:t>Тема 3. Макроэкономическая нестабильность: циклы и кризисы</w:t>
            </w:r>
          </w:p>
        </w:tc>
      </w:tr>
      <w:tr w14:paraId="11EBAF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77" w:type="dxa"/>
            <w:shd w:val="clear" w:color="auto" w:fill="auto"/>
          </w:tcPr>
          <w:p w14:paraId="147FF24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  <w:t xml:space="preserve">Тема 4. Макроэкономическая нестабильность: безработица </w:t>
            </w:r>
          </w:p>
        </w:tc>
      </w:tr>
      <w:tr w14:paraId="6544A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77" w:type="dxa"/>
            <w:shd w:val="clear" w:color="auto" w:fill="auto"/>
          </w:tcPr>
          <w:p w14:paraId="5D3A619E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  <w:t>Тема 5. Макроэкономическая нестабильность: инфляция</w:t>
            </w:r>
          </w:p>
        </w:tc>
      </w:tr>
      <w:tr w14:paraId="77C60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4777" w:type="dxa"/>
            <w:shd w:val="clear" w:color="auto" w:fill="auto"/>
          </w:tcPr>
          <w:p w14:paraId="0970E23D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auto"/>
                <w:spacing w:val="-4"/>
                <w:sz w:val="26"/>
                <w:szCs w:val="26"/>
                <w:lang w:eastAsia="ru-RU"/>
              </w:rPr>
              <w:t>Тема 6. Механизм макроэкономического равновесия</w:t>
            </w:r>
          </w:p>
        </w:tc>
      </w:tr>
      <w:tr w14:paraId="1C703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77" w:type="dxa"/>
            <w:shd w:val="clear" w:color="auto" w:fill="auto"/>
          </w:tcPr>
          <w:p w14:paraId="3CB368EF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Тема 7. Кейнсианская модель макроэкономического равновесия</w:t>
            </w:r>
          </w:p>
        </w:tc>
      </w:tr>
      <w:tr w14:paraId="520B0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77" w:type="dxa"/>
            <w:shd w:val="clear" w:color="auto" w:fill="auto"/>
          </w:tcPr>
          <w:p w14:paraId="6AC8D039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iCs/>
                <w:color w:val="auto"/>
                <w:spacing w:val="-4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iCs/>
                <w:color w:val="auto"/>
                <w:spacing w:val="-4"/>
                <w:sz w:val="26"/>
                <w:szCs w:val="26"/>
                <w:lang w:eastAsia="ru-RU"/>
              </w:rPr>
              <w:t xml:space="preserve">Раздел 2. Основные инструменты макроэкономического анализа  </w:t>
            </w:r>
          </w:p>
        </w:tc>
      </w:tr>
      <w:tr w14:paraId="1A8CB0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4777" w:type="dxa"/>
            <w:vAlign w:val="center"/>
          </w:tcPr>
          <w:p w14:paraId="59243205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Тема 8. Общественный сектор экономики</w:t>
            </w:r>
          </w:p>
        </w:tc>
      </w:tr>
      <w:tr w14:paraId="261DFB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4777" w:type="dxa"/>
            <w:vAlign w:val="center"/>
          </w:tcPr>
          <w:p w14:paraId="6236AFC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Тема 9. Общественные финансы</w:t>
            </w:r>
          </w:p>
        </w:tc>
      </w:tr>
      <w:tr w14:paraId="57BB1D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4777" w:type="dxa"/>
            <w:vAlign w:val="center"/>
          </w:tcPr>
          <w:p w14:paraId="49620509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Тема 10. Бюджетно-налоговая политика</w:t>
            </w:r>
          </w:p>
        </w:tc>
      </w:tr>
      <w:tr w14:paraId="7DFF60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4777" w:type="dxa"/>
            <w:vAlign w:val="center"/>
          </w:tcPr>
          <w:p w14:paraId="456D5FE0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Тема 11. Спрос на деньги. Предложение денег и банковская система. Денежно-кредитная политика.</w:t>
            </w:r>
          </w:p>
        </w:tc>
      </w:tr>
      <w:tr w14:paraId="51ED41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4777" w:type="dxa"/>
            <w:vAlign w:val="center"/>
          </w:tcPr>
          <w:p w14:paraId="2DE4E77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Тема 12. Модель 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szCs w:val="26"/>
                <w:lang w:val="en-US"/>
              </w:rPr>
              <w:t>IS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szCs w:val="26"/>
              </w:rPr>
              <w:t>–</w:t>
            </w:r>
            <w:r>
              <w:rPr>
                <w:rFonts w:ascii="Times New Roman" w:hAnsi="Times New Roman" w:cs="Times New Roman"/>
                <w:i/>
                <w:color w:val="auto"/>
                <w:sz w:val="26"/>
                <w:szCs w:val="26"/>
                <w:lang w:val="en-US"/>
              </w:rPr>
              <w:t>LM</w:t>
            </w: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: равновесие товарного и денежного рынков</w:t>
            </w:r>
          </w:p>
        </w:tc>
      </w:tr>
      <w:tr w14:paraId="606E83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77" w:type="dxa"/>
            <w:vAlign w:val="center"/>
          </w:tcPr>
          <w:p w14:paraId="74CD5186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Тема 13. Эффективность экономики. Экономический рост и научно-технический прогресс.</w:t>
            </w:r>
          </w:p>
        </w:tc>
      </w:tr>
      <w:tr w14:paraId="13344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4777" w:type="dxa"/>
            <w:vAlign w:val="center"/>
          </w:tcPr>
          <w:p w14:paraId="4C5DEBD4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6"/>
                <w:szCs w:val="26"/>
              </w:rPr>
              <w:t>Тема 14. Международные аспекты экономического развития</w:t>
            </w:r>
          </w:p>
        </w:tc>
      </w:tr>
    </w:tbl>
    <w:p w14:paraId="3B57B07A">
      <w:pPr>
        <w:pStyle w:val="33"/>
        <w:shd w:val="clear" w:color="auto" w:fill="auto"/>
        <w:spacing w:after="0" w:line="240" w:lineRule="auto"/>
        <w:jc w:val="both"/>
        <w:rPr>
          <w:b/>
          <w:color w:val="auto"/>
          <w:sz w:val="26"/>
          <w:szCs w:val="26"/>
        </w:rPr>
      </w:pPr>
    </w:p>
    <w:p w14:paraId="189E3473">
      <w:pPr>
        <w:pStyle w:val="33"/>
        <w:shd w:val="clear" w:color="auto" w:fill="auto"/>
        <w:spacing w:after="0" w:line="240" w:lineRule="auto"/>
        <w:jc w:val="both"/>
        <w:rPr>
          <w:b/>
          <w:color w:val="auto"/>
          <w:sz w:val="26"/>
          <w:szCs w:val="26"/>
        </w:rPr>
      </w:pPr>
    </w:p>
    <w:p w14:paraId="0827CEC7">
      <w:pPr>
        <w:pStyle w:val="33"/>
        <w:shd w:val="clear" w:color="auto" w:fill="auto"/>
        <w:spacing w:after="0" w:line="240" w:lineRule="auto"/>
        <w:ind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6.Формы контроля:</w:t>
      </w:r>
      <w:r>
        <w:rPr>
          <w:color w:val="auto"/>
          <w:sz w:val="26"/>
          <w:szCs w:val="26"/>
        </w:rPr>
        <w:t xml:space="preserve"> зачет / экзамен</w:t>
      </w:r>
    </w:p>
    <w:p w14:paraId="4E496FBF">
      <w:pPr>
        <w:suppressAutoHyphens/>
        <w:spacing w:after="0" w:line="240" w:lineRule="auto"/>
        <w:ind w:firstLine="709"/>
        <w:rPr>
          <w:rFonts w:ascii="Times New Roman" w:hAnsi="Times New Roman" w:eastAsia="Calibri" w:cs="Times New Roman"/>
          <w:color w:val="auto"/>
          <w:sz w:val="26"/>
          <w:szCs w:val="26"/>
          <w:lang w:eastAsia="ru-RU"/>
        </w:rPr>
      </w:pPr>
    </w:p>
    <w:p w14:paraId="0B5E9F3B">
      <w:pPr>
        <w:spacing w:after="0" w:line="240" w:lineRule="auto"/>
        <w:ind w:right="-2" w:firstLine="709"/>
        <w:jc w:val="both"/>
        <w:rPr>
          <w:rFonts w:ascii="Times New Roman" w:hAnsi="Times New Roman" w:eastAsia="Calibri" w:cs="Times New Roman"/>
          <w:color w:val="auto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color w:val="auto"/>
          <w:sz w:val="26"/>
          <w:szCs w:val="26"/>
          <w:lang w:eastAsia="ru-RU"/>
        </w:rPr>
        <w:t xml:space="preserve">Составитель: Кулакова Л.И. заведующий кафедрой «Экономика и управление»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</w:t>
      </w:r>
      <w:r>
        <w:rPr>
          <w:rFonts w:ascii="Times New Roman" w:hAnsi="Times New Roman" w:eastAsia="Calibri" w:cs="Times New Roman"/>
          <w:color w:val="auto"/>
          <w:sz w:val="26"/>
          <w:szCs w:val="26"/>
          <w:lang w:eastAsia="ru-RU"/>
        </w:rPr>
        <w:t>д-р. экон. наук, доцент.</w:t>
      </w:r>
    </w:p>
    <w:p w14:paraId="39FB17EC">
      <w:pPr>
        <w:rPr>
          <w:color w:val="auto"/>
          <w:lang w:eastAsia="ru-RU"/>
        </w:rPr>
      </w:pPr>
    </w:p>
    <w:sectPr>
      <w:footerReference r:id="rId6" w:type="first"/>
      <w:footerReference r:id="rId5" w:type="default"/>
      <w:pgSz w:w="11906" w:h="16838"/>
      <w:pgMar w:top="851" w:right="567" w:bottom="851" w:left="1418" w:header="709" w:footer="709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libri Light">
    <w:panose1 w:val="020F0302020204030204"/>
    <w:charset w:val="CC"/>
    <w:family w:val="swiss"/>
    <w:pitch w:val="default"/>
    <w:sig w:usb0="A00002EF" w:usb1="4000207B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B0ED907">
        <w:pPr>
          <w:pStyle w:val="1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27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3A89180">
    <w:pPr>
      <w:pStyle w:val="1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03CDF0">
    <w:pPr>
      <w:pStyle w:val="19"/>
      <w:jc w:val="center"/>
    </w:pPr>
  </w:p>
  <w:p w14:paraId="3100532B">
    <w:pPr>
      <w:pStyle w:val="1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2B08F9"/>
    <w:multiLevelType w:val="multilevel"/>
    <w:tmpl w:val="1E2B08F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BC5"/>
    <w:rsid w:val="0000581A"/>
    <w:rsid w:val="00010010"/>
    <w:rsid w:val="00011366"/>
    <w:rsid w:val="00011435"/>
    <w:rsid w:val="00014BD2"/>
    <w:rsid w:val="00020D89"/>
    <w:rsid w:val="0003098F"/>
    <w:rsid w:val="00032ECA"/>
    <w:rsid w:val="00035A47"/>
    <w:rsid w:val="00036657"/>
    <w:rsid w:val="00036C9A"/>
    <w:rsid w:val="0003770B"/>
    <w:rsid w:val="00037F2E"/>
    <w:rsid w:val="0004368C"/>
    <w:rsid w:val="000443B0"/>
    <w:rsid w:val="000473F0"/>
    <w:rsid w:val="00047B5D"/>
    <w:rsid w:val="0005524A"/>
    <w:rsid w:val="0006385C"/>
    <w:rsid w:val="00071E4C"/>
    <w:rsid w:val="00071F4F"/>
    <w:rsid w:val="000720D7"/>
    <w:rsid w:val="00072A66"/>
    <w:rsid w:val="00074482"/>
    <w:rsid w:val="00081716"/>
    <w:rsid w:val="00082745"/>
    <w:rsid w:val="00082EC9"/>
    <w:rsid w:val="000848E0"/>
    <w:rsid w:val="00085121"/>
    <w:rsid w:val="000852A5"/>
    <w:rsid w:val="00091CEC"/>
    <w:rsid w:val="00092095"/>
    <w:rsid w:val="00092807"/>
    <w:rsid w:val="00097D26"/>
    <w:rsid w:val="000A37D4"/>
    <w:rsid w:val="000A37D9"/>
    <w:rsid w:val="000A4EF4"/>
    <w:rsid w:val="000B1B82"/>
    <w:rsid w:val="000C183E"/>
    <w:rsid w:val="000C37A2"/>
    <w:rsid w:val="000D41EF"/>
    <w:rsid w:val="000D5238"/>
    <w:rsid w:val="000D6C3D"/>
    <w:rsid w:val="000E1FD8"/>
    <w:rsid w:val="000E2B50"/>
    <w:rsid w:val="000E4EBB"/>
    <w:rsid w:val="000E6040"/>
    <w:rsid w:val="000E6544"/>
    <w:rsid w:val="000F02D2"/>
    <w:rsid w:val="000F3C21"/>
    <w:rsid w:val="000F6E93"/>
    <w:rsid w:val="000F70F8"/>
    <w:rsid w:val="00100475"/>
    <w:rsid w:val="00105A85"/>
    <w:rsid w:val="0010644F"/>
    <w:rsid w:val="00107DD6"/>
    <w:rsid w:val="00110231"/>
    <w:rsid w:val="00113AD6"/>
    <w:rsid w:val="001171FE"/>
    <w:rsid w:val="00117360"/>
    <w:rsid w:val="00122FED"/>
    <w:rsid w:val="00123978"/>
    <w:rsid w:val="001246C4"/>
    <w:rsid w:val="001249D2"/>
    <w:rsid w:val="001273A1"/>
    <w:rsid w:val="00131F47"/>
    <w:rsid w:val="00140813"/>
    <w:rsid w:val="001410BE"/>
    <w:rsid w:val="00143E95"/>
    <w:rsid w:val="00150F37"/>
    <w:rsid w:val="0015425E"/>
    <w:rsid w:val="0015541F"/>
    <w:rsid w:val="001558E9"/>
    <w:rsid w:val="00157B65"/>
    <w:rsid w:val="00163B47"/>
    <w:rsid w:val="00165EDE"/>
    <w:rsid w:val="00171C4F"/>
    <w:rsid w:val="00172987"/>
    <w:rsid w:val="00172F96"/>
    <w:rsid w:val="001741C9"/>
    <w:rsid w:val="00176060"/>
    <w:rsid w:val="001760B6"/>
    <w:rsid w:val="001802B9"/>
    <w:rsid w:val="0018110F"/>
    <w:rsid w:val="00181963"/>
    <w:rsid w:val="00183F0D"/>
    <w:rsid w:val="0018653A"/>
    <w:rsid w:val="00186DBB"/>
    <w:rsid w:val="001916C9"/>
    <w:rsid w:val="001957DF"/>
    <w:rsid w:val="00196BEF"/>
    <w:rsid w:val="001B0347"/>
    <w:rsid w:val="001B5354"/>
    <w:rsid w:val="001B58D6"/>
    <w:rsid w:val="001B60EB"/>
    <w:rsid w:val="001C59CB"/>
    <w:rsid w:val="001C657C"/>
    <w:rsid w:val="001D56E2"/>
    <w:rsid w:val="001E0E9F"/>
    <w:rsid w:val="001E2093"/>
    <w:rsid w:val="001E4F21"/>
    <w:rsid w:val="001E69DC"/>
    <w:rsid w:val="001E728D"/>
    <w:rsid w:val="001F4C91"/>
    <w:rsid w:val="001F787F"/>
    <w:rsid w:val="0021171B"/>
    <w:rsid w:val="0021192E"/>
    <w:rsid w:val="00211F2B"/>
    <w:rsid w:val="00213595"/>
    <w:rsid w:val="00214DC7"/>
    <w:rsid w:val="00216359"/>
    <w:rsid w:val="00217B76"/>
    <w:rsid w:val="00226C14"/>
    <w:rsid w:val="00230AA9"/>
    <w:rsid w:val="0023527F"/>
    <w:rsid w:val="00241CE1"/>
    <w:rsid w:val="00242CFA"/>
    <w:rsid w:val="00243D62"/>
    <w:rsid w:val="002457C6"/>
    <w:rsid w:val="00245BCD"/>
    <w:rsid w:val="00246069"/>
    <w:rsid w:val="00246749"/>
    <w:rsid w:val="002478C3"/>
    <w:rsid w:val="00250026"/>
    <w:rsid w:val="00252264"/>
    <w:rsid w:val="00252A25"/>
    <w:rsid w:val="00252CA1"/>
    <w:rsid w:val="00252E21"/>
    <w:rsid w:val="00252FA8"/>
    <w:rsid w:val="002540DC"/>
    <w:rsid w:val="00256A74"/>
    <w:rsid w:val="00261C89"/>
    <w:rsid w:val="00261F2A"/>
    <w:rsid w:val="002620F0"/>
    <w:rsid w:val="00264101"/>
    <w:rsid w:val="002704D6"/>
    <w:rsid w:val="00270F46"/>
    <w:rsid w:val="0027184F"/>
    <w:rsid w:val="00280EE2"/>
    <w:rsid w:val="00283A17"/>
    <w:rsid w:val="0028412C"/>
    <w:rsid w:val="00284D36"/>
    <w:rsid w:val="00292A28"/>
    <w:rsid w:val="002956AF"/>
    <w:rsid w:val="00296A64"/>
    <w:rsid w:val="002A47D1"/>
    <w:rsid w:val="002A5950"/>
    <w:rsid w:val="002A5A31"/>
    <w:rsid w:val="002A763E"/>
    <w:rsid w:val="002B1DBC"/>
    <w:rsid w:val="002B5C5D"/>
    <w:rsid w:val="002B5CA8"/>
    <w:rsid w:val="002B6750"/>
    <w:rsid w:val="002C4061"/>
    <w:rsid w:val="002C487E"/>
    <w:rsid w:val="002C5DEE"/>
    <w:rsid w:val="002D0204"/>
    <w:rsid w:val="002D4655"/>
    <w:rsid w:val="002D6543"/>
    <w:rsid w:val="002D7C44"/>
    <w:rsid w:val="002E0646"/>
    <w:rsid w:val="002E0D57"/>
    <w:rsid w:val="002E0D7B"/>
    <w:rsid w:val="002E1B51"/>
    <w:rsid w:val="002E2B14"/>
    <w:rsid w:val="002E367A"/>
    <w:rsid w:val="002E7A3D"/>
    <w:rsid w:val="002E7DB0"/>
    <w:rsid w:val="002F0466"/>
    <w:rsid w:val="002F08CA"/>
    <w:rsid w:val="002F31EA"/>
    <w:rsid w:val="002F6A78"/>
    <w:rsid w:val="00300C68"/>
    <w:rsid w:val="003025B8"/>
    <w:rsid w:val="003040BB"/>
    <w:rsid w:val="003041EF"/>
    <w:rsid w:val="00310957"/>
    <w:rsid w:val="003126E4"/>
    <w:rsid w:val="00316C65"/>
    <w:rsid w:val="0032241C"/>
    <w:rsid w:val="003251D8"/>
    <w:rsid w:val="00332169"/>
    <w:rsid w:val="00332BF5"/>
    <w:rsid w:val="00333212"/>
    <w:rsid w:val="00336501"/>
    <w:rsid w:val="00337E7A"/>
    <w:rsid w:val="003423AD"/>
    <w:rsid w:val="00350739"/>
    <w:rsid w:val="00354267"/>
    <w:rsid w:val="00354C38"/>
    <w:rsid w:val="00355954"/>
    <w:rsid w:val="00357236"/>
    <w:rsid w:val="003608E6"/>
    <w:rsid w:val="00361A30"/>
    <w:rsid w:val="00361DE3"/>
    <w:rsid w:val="0036372B"/>
    <w:rsid w:val="0036420E"/>
    <w:rsid w:val="003717AB"/>
    <w:rsid w:val="003742A6"/>
    <w:rsid w:val="00375137"/>
    <w:rsid w:val="00375D15"/>
    <w:rsid w:val="00376C73"/>
    <w:rsid w:val="00381AB5"/>
    <w:rsid w:val="00383834"/>
    <w:rsid w:val="00383A4D"/>
    <w:rsid w:val="00384BFE"/>
    <w:rsid w:val="00385B15"/>
    <w:rsid w:val="00395437"/>
    <w:rsid w:val="003A0700"/>
    <w:rsid w:val="003A2BC8"/>
    <w:rsid w:val="003B1573"/>
    <w:rsid w:val="003B23FC"/>
    <w:rsid w:val="003B3A45"/>
    <w:rsid w:val="003B5CC4"/>
    <w:rsid w:val="003C06D5"/>
    <w:rsid w:val="003C52C0"/>
    <w:rsid w:val="003D009F"/>
    <w:rsid w:val="003D03FF"/>
    <w:rsid w:val="003D1282"/>
    <w:rsid w:val="003D2969"/>
    <w:rsid w:val="003D4FD3"/>
    <w:rsid w:val="003D5D6A"/>
    <w:rsid w:val="003D6BC5"/>
    <w:rsid w:val="003D71E9"/>
    <w:rsid w:val="003D7322"/>
    <w:rsid w:val="003E368E"/>
    <w:rsid w:val="003E6BFD"/>
    <w:rsid w:val="003E76C4"/>
    <w:rsid w:val="003F0903"/>
    <w:rsid w:val="0040319F"/>
    <w:rsid w:val="00405909"/>
    <w:rsid w:val="00405FE7"/>
    <w:rsid w:val="00412BF5"/>
    <w:rsid w:val="00416508"/>
    <w:rsid w:val="004167BD"/>
    <w:rsid w:val="00416AFE"/>
    <w:rsid w:val="00416DAD"/>
    <w:rsid w:val="00424C96"/>
    <w:rsid w:val="00425204"/>
    <w:rsid w:val="00426E6B"/>
    <w:rsid w:val="00433144"/>
    <w:rsid w:val="00443A76"/>
    <w:rsid w:val="00445BF4"/>
    <w:rsid w:val="004469D4"/>
    <w:rsid w:val="00447458"/>
    <w:rsid w:val="00451D8C"/>
    <w:rsid w:val="004529B8"/>
    <w:rsid w:val="00453DCB"/>
    <w:rsid w:val="00462956"/>
    <w:rsid w:val="00464482"/>
    <w:rsid w:val="004704FD"/>
    <w:rsid w:val="00470A07"/>
    <w:rsid w:val="00470DD4"/>
    <w:rsid w:val="004739C8"/>
    <w:rsid w:val="00474501"/>
    <w:rsid w:val="00476706"/>
    <w:rsid w:val="00482DE2"/>
    <w:rsid w:val="00484EBB"/>
    <w:rsid w:val="00485A15"/>
    <w:rsid w:val="00485C6A"/>
    <w:rsid w:val="004868EA"/>
    <w:rsid w:val="00490675"/>
    <w:rsid w:val="00493F50"/>
    <w:rsid w:val="004947CB"/>
    <w:rsid w:val="00495DC7"/>
    <w:rsid w:val="0049710B"/>
    <w:rsid w:val="004A14EE"/>
    <w:rsid w:val="004A29A9"/>
    <w:rsid w:val="004A6728"/>
    <w:rsid w:val="004A6B38"/>
    <w:rsid w:val="004A7330"/>
    <w:rsid w:val="004A7906"/>
    <w:rsid w:val="004B32D2"/>
    <w:rsid w:val="004B4ECC"/>
    <w:rsid w:val="004B5AE6"/>
    <w:rsid w:val="004C087A"/>
    <w:rsid w:val="004C3329"/>
    <w:rsid w:val="004D0677"/>
    <w:rsid w:val="004D2D29"/>
    <w:rsid w:val="004D4BD1"/>
    <w:rsid w:val="004D7406"/>
    <w:rsid w:val="004D7446"/>
    <w:rsid w:val="004E36AF"/>
    <w:rsid w:val="004E6994"/>
    <w:rsid w:val="004F1236"/>
    <w:rsid w:val="004F144C"/>
    <w:rsid w:val="004F20F6"/>
    <w:rsid w:val="00500EE9"/>
    <w:rsid w:val="00501307"/>
    <w:rsid w:val="00504C18"/>
    <w:rsid w:val="0050766F"/>
    <w:rsid w:val="0051106C"/>
    <w:rsid w:val="0051325E"/>
    <w:rsid w:val="0051467D"/>
    <w:rsid w:val="005148EE"/>
    <w:rsid w:val="00515502"/>
    <w:rsid w:val="0052027A"/>
    <w:rsid w:val="005227DF"/>
    <w:rsid w:val="00524201"/>
    <w:rsid w:val="005307DD"/>
    <w:rsid w:val="005308F2"/>
    <w:rsid w:val="005317CF"/>
    <w:rsid w:val="00532B22"/>
    <w:rsid w:val="0054351D"/>
    <w:rsid w:val="00544034"/>
    <w:rsid w:val="00554A7F"/>
    <w:rsid w:val="00556774"/>
    <w:rsid w:val="00557285"/>
    <w:rsid w:val="00561C02"/>
    <w:rsid w:val="005626AC"/>
    <w:rsid w:val="00570E6C"/>
    <w:rsid w:val="00571DA8"/>
    <w:rsid w:val="00571EE6"/>
    <w:rsid w:val="00573A62"/>
    <w:rsid w:val="00576D94"/>
    <w:rsid w:val="0058113C"/>
    <w:rsid w:val="00587F25"/>
    <w:rsid w:val="005908A5"/>
    <w:rsid w:val="00593766"/>
    <w:rsid w:val="00593DB4"/>
    <w:rsid w:val="005A1704"/>
    <w:rsid w:val="005A4C0C"/>
    <w:rsid w:val="005A4D2E"/>
    <w:rsid w:val="005B0799"/>
    <w:rsid w:val="005B2E49"/>
    <w:rsid w:val="005B35EE"/>
    <w:rsid w:val="005B63BF"/>
    <w:rsid w:val="005B7275"/>
    <w:rsid w:val="005C0B1B"/>
    <w:rsid w:val="005C16A7"/>
    <w:rsid w:val="005C2023"/>
    <w:rsid w:val="005C7C07"/>
    <w:rsid w:val="005D1687"/>
    <w:rsid w:val="005D1FE3"/>
    <w:rsid w:val="005D2ABB"/>
    <w:rsid w:val="005D6E12"/>
    <w:rsid w:val="005D74C6"/>
    <w:rsid w:val="005E0C7C"/>
    <w:rsid w:val="005E188D"/>
    <w:rsid w:val="005E1E1E"/>
    <w:rsid w:val="005E644B"/>
    <w:rsid w:val="005F6FD3"/>
    <w:rsid w:val="005F7A30"/>
    <w:rsid w:val="00602580"/>
    <w:rsid w:val="00605D6C"/>
    <w:rsid w:val="00607FE7"/>
    <w:rsid w:val="00614496"/>
    <w:rsid w:val="006149D8"/>
    <w:rsid w:val="0061798E"/>
    <w:rsid w:val="006212FD"/>
    <w:rsid w:val="00627252"/>
    <w:rsid w:val="00630B3C"/>
    <w:rsid w:val="00631FFD"/>
    <w:rsid w:val="006328B8"/>
    <w:rsid w:val="006338FE"/>
    <w:rsid w:val="00634CC6"/>
    <w:rsid w:val="00637D7C"/>
    <w:rsid w:val="00637FF5"/>
    <w:rsid w:val="00641DC8"/>
    <w:rsid w:val="00642817"/>
    <w:rsid w:val="00652B44"/>
    <w:rsid w:val="00654CE2"/>
    <w:rsid w:val="00655361"/>
    <w:rsid w:val="006553F5"/>
    <w:rsid w:val="00663D7B"/>
    <w:rsid w:val="00664ECF"/>
    <w:rsid w:val="00665D38"/>
    <w:rsid w:val="00665F75"/>
    <w:rsid w:val="00667F63"/>
    <w:rsid w:val="00670177"/>
    <w:rsid w:val="00674102"/>
    <w:rsid w:val="00674794"/>
    <w:rsid w:val="006772ED"/>
    <w:rsid w:val="00677A33"/>
    <w:rsid w:val="0069025D"/>
    <w:rsid w:val="00693698"/>
    <w:rsid w:val="00697EE2"/>
    <w:rsid w:val="006A0C35"/>
    <w:rsid w:val="006A1248"/>
    <w:rsid w:val="006A4011"/>
    <w:rsid w:val="006A5487"/>
    <w:rsid w:val="006A5824"/>
    <w:rsid w:val="006A6253"/>
    <w:rsid w:val="006A6E79"/>
    <w:rsid w:val="006B10BA"/>
    <w:rsid w:val="006B4ED3"/>
    <w:rsid w:val="006C0772"/>
    <w:rsid w:val="006C74F2"/>
    <w:rsid w:val="006D3653"/>
    <w:rsid w:val="006E56A5"/>
    <w:rsid w:val="006E583A"/>
    <w:rsid w:val="006E608B"/>
    <w:rsid w:val="006F3103"/>
    <w:rsid w:val="006F3CB2"/>
    <w:rsid w:val="006F67C5"/>
    <w:rsid w:val="006F6992"/>
    <w:rsid w:val="006F703D"/>
    <w:rsid w:val="00700F0C"/>
    <w:rsid w:val="007022DC"/>
    <w:rsid w:val="00705FA4"/>
    <w:rsid w:val="00707648"/>
    <w:rsid w:val="00710EB7"/>
    <w:rsid w:val="00712189"/>
    <w:rsid w:val="007135BB"/>
    <w:rsid w:val="00715D69"/>
    <w:rsid w:val="007215A7"/>
    <w:rsid w:val="00722D87"/>
    <w:rsid w:val="00723D38"/>
    <w:rsid w:val="007242AB"/>
    <w:rsid w:val="00737899"/>
    <w:rsid w:val="0075455F"/>
    <w:rsid w:val="00760598"/>
    <w:rsid w:val="0076254C"/>
    <w:rsid w:val="00765C10"/>
    <w:rsid w:val="0077057E"/>
    <w:rsid w:val="00770C5D"/>
    <w:rsid w:val="00771203"/>
    <w:rsid w:val="00772496"/>
    <w:rsid w:val="00774464"/>
    <w:rsid w:val="00774D11"/>
    <w:rsid w:val="00776075"/>
    <w:rsid w:val="00776316"/>
    <w:rsid w:val="00776A4F"/>
    <w:rsid w:val="00777B1A"/>
    <w:rsid w:val="00781A77"/>
    <w:rsid w:val="00782E02"/>
    <w:rsid w:val="00782E8F"/>
    <w:rsid w:val="00785D8F"/>
    <w:rsid w:val="0079021A"/>
    <w:rsid w:val="00790575"/>
    <w:rsid w:val="00790862"/>
    <w:rsid w:val="00794075"/>
    <w:rsid w:val="00794084"/>
    <w:rsid w:val="00794F8D"/>
    <w:rsid w:val="007967DF"/>
    <w:rsid w:val="007A0D49"/>
    <w:rsid w:val="007A0DE5"/>
    <w:rsid w:val="007A3BB7"/>
    <w:rsid w:val="007B065C"/>
    <w:rsid w:val="007B0DE4"/>
    <w:rsid w:val="007B61E5"/>
    <w:rsid w:val="007B73C8"/>
    <w:rsid w:val="007B7A04"/>
    <w:rsid w:val="007B7C1A"/>
    <w:rsid w:val="007C2863"/>
    <w:rsid w:val="007C7E0F"/>
    <w:rsid w:val="007D14C3"/>
    <w:rsid w:val="007D2B19"/>
    <w:rsid w:val="007E48F4"/>
    <w:rsid w:val="007E5E2E"/>
    <w:rsid w:val="007E639F"/>
    <w:rsid w:val="007F1237"/>
    <w:rsid w:val="007F1B47"/>
    <w:rsid w:val="007F2DE4"/>
    <w:rsid w:val="007F488B"/>
    <w:rsid w:val="00801598"/>
    <w:rsid w:val="0080248C"/>
    <w:rsid w:val="00802849"/>
    <w:rsid w:val="0080361A"/>
    <w:rsid w:val="00810118"/>
    <w:rsid w:val="00811ADD"/>
    <w:rsid w:val="0081217E"/>
    <w:rsid w:val="00812F85"/>
    <w:rsid w:val="00813956"/>
    <w:rsid w:val="00817E80"/>
    <w:rsid w:val="008207AB"/>
    <w:rsid w:val="008252BD"/>
    <w:rsid w:val="0082706F"/>
    <w:rsid w:val="008307D9"/>
    <w:rsid w:val="00830E57"/>
    <w:rsid w:val="008323EC"/>
    <w:rsid w:val="00834E86"/>
    <w:rsid w:val="0084277F"/>
    <w:rsid w:val="008437B9"/>
    <w:rsid w:val="00844D6D"/>
    <w:rsid w:val="008457CC"/>
    <w:rsid w:val="00851F41"/>
    <w:rsid w:val="00852C93"/>
    <w:rsid w:val="00853425"/>
    <w:rsid w:val="00853DD2"/>
    <w:rsid w:val="008561C6"/>
    <w:rsid w:val="008663CE"/>
    <w:rsid w:val="00871A80"/>
    <w:rsid w:val="00874B22"/>
    <w:rsid w:val="008768B5"/>
    <w:rsid w:val="00877782"/>
    <w:rsid w:val="00882E73"/>
    <w:rsid w:val="00890889"/>
    <w:rsid w:val="00892612"/>
    <w:rsid w:val="00892E8F"/>
    <w:rsid w:val="0089438C"/>
    <w:rsid w:val="0089672D"/>
    <w:rsid w:val="00896FA1"/>
    <w:rsid w:val="008A00D3"/>
    <w:rsid w:val="008A0293"/>
    <w:rsid w:val="008A4E40"/>
    <w:rsid w:val="008B03AC"/>
    <w:rsid w:val="008B5115"/>
    <w:rsid w:val="008B667A"/>
    <w:rsid w:val="008B6A13"/>
    <w:rsid w:val="008D0887"/>
    <w:rsid w:val="008D3A5D"/>
    <w:rsid w:val="008D627A"/>
    <w:rsid w:val="008E3EF5"/>
    <w:rsid w:val="008F0E0B"/>
    <w:rsid w:val="008F4B3E"/>
    <w:rsid w:val="008F4BB9"/>
    <w:rsid w:val="009017A7"/>
    <w:rsid w:val="0090305D"/>
    <w:rsid w:val="00903FF7"/>
    <w:rsid w:val="00910F68"/>
    <w:rsid w:val="00912F2F"/>
    <w:rsid w:val="00917327"/>
    <w:rsid w:val="0092163D"/>
    <w:rsid w:val="0092482A"/>
    <w:rsid w:val="00925A76"/>
    <w:rsid w:val="009302A3"/>
    <w:rsid w:val="00934826"/>
    <w:rsid w:val="00937B22"/>
    <w:rsid w:val="009420D5"/>
    <w:rsid w:val="0094330E"/>
    <w:rsid w:val="009441AB"/>
    <w:rsid w:val="009568BA"/>
    <w:rsid w:val="00956EE2"/>
    <w:rsid w:val="00960ACF"/>
    <w:rsid w:val="00966138"/>
    <w:rsid w:val="00970871"/>
    <w:rsid w:val="009748EB"/>
    <w:rsid w:val="00976D90"/>
    <w:rsid w:val="00981BA9"/>
    <w:rsid w:val="00987660"/>
    <w:rsid w:val="009910E2"/>
    <w:rsid w:val="00996EED"/>
    <w:rsid w:val="009971EE"/>
    <w:rsid w:val="009A0571"/>
    <w:rsid w:val="009A06AF"/>
    <w:rsid w:val="009A1284"/>
    <w:rsid w:val="009A2A6D"/>
    <w:rsid w:val="009A4424"/>
    <w:rsid w:val="009A4963"/>
    <w:rsid w:val="009A4ADF"/>
    <w:rsid w:val="009A65C1"/>
    <w:rsid w:val="009B15F2"/>
    <w:rsid w:val="009B4CA4"/>
    <w:rsid w:val="009B59F5"/>
    <w:rsid w:val="009C1293"/>
    <w:rsid w:val="009C2750"/>
    <w:rsid w:val="009C46E5"/>
    <w:rsid w:val="009D29AB"/>
    <w:rsid w:val="009D5737"/>
    <w:rsid w:val="009E3A03"/>
    <w:rsid w:val="009E44BC"/>
    <w:rsid w:val="009E6E92"/>
    <w:rsid w:val="009E747D"/>
    <w:rsid w:val="009F0831"/>
    <w:rsid w:val="009F430B"/>
    <w:rsid w:val="009F5540"/>
    <w:rsid w:val="00A003B6"/>
    <w:rsid w:val="00A02A16"/>
    <w:rsid w:val="00A069F6"/>
    <w:rsid w:val="00A10513"/>
    <w:rsid w:val="00A14CC4"/>
    <w:rsid w:val="00A171E0"/>
    <w:rsid w:val="00A23117"/>
    <w:rsid w:val="00A2356D"/>
    <w:rsid w:val="00A339E3"/>
    <w:rsid w:val="00A3455F"/>
    <w:rsid w:val="00A35B45"/>
    <w:rsid w:val="00A37885"/>
    <w:rsid w:val="00A40A1B"/>
    <w:rsid w:val="00A41F80"/>
    <w:rsid w:val="00A43C92"/>
    <w:rsid w:val="00A440E4"/>
    <w:rsid w:val="00A4414A"/>
    <w:rsid w:val="00A44879"/>
    <w:rsid w:val="00A50C53"/>
    <w:rsid w:val="00A50DD6"/>
    <w:rsid w:val="00A51257"/>
    <w:rsid w:val="00A524FD"/>
    <w:rsid w:val="00A537C6"/>
    <w:rsid w:val="00A57C52"/>
    <w:rsid w:val="00A81C58"/>
    <w:rsid w:val="00A850FF"/>
    <w:rsid w:val="00A86960"/>
    <w:rsid w:val="00A86E98"/>
    <w:rsid w:val="00A90F48"/>
    <w:rsid w:val="00A91B2A"/>
    <w:rsid w:val="00A92C36"/>
    <w:rsid w:val="00A934BF"/>
    <w:rsid w:val="00A940A3"/>
    <w:rsid w:val="00A9520C"/>
    <w:rsid w:val="00A96ED0"/>
    <w:rsid w:val="00A97101"/>
    <w:rsid w:val="00AA1584"/>
    <w:rsid w:val="00AA1EDE"/>
    <w:rsid w:val="00AB06BD"/>
    <w:rsid w:val="00AB166E"/>
    <w:rsid w:val="00AB2F39"/>
    <w:rsid w:val="00AB5687"/>
    <w:rsid w:val="00AB61FF"/>
    <w:rsid w:val="00AC0799"/>
    <w:rsid w:val="00AD1319"/>
    <w:rsid w:val="00AD7797"/>
    <w:rsid w:val="00AD7CE1"/>
    <w:rsid w:val="00AE57AE"/>
    <w:rsid w:val="00AE65C7"/>
    <w:rsid w:val="00AF00C0"/>
    <w:rsid w:val="00AF1D2E"/>
    <w:rsid w:val="00AF2058"/>
    <w:rsid w:val="00AF69C5"/>
    <w:rsid w:val="00B0027C"/>
    <w:rsid w:val="00B03015"/>
    <w:rsid w:val="00B03A86"/>
    <w:rsid w:val="00B111D4"/>
    <w:rsid w:val="00B11E1A"/>
    <w:rsid w:val="00B139FE"/>
    <w:rsid w:val="00B16CE2"/>
    <w:rsid w:val="00B20AA7"/>
    <w:rsid w:val="00B2103D"/>
    <w:rsid w:val="00B2146F"/>
    <w:rsid w:val="00B2293C"/>
    <w:rsid w:val="00B26BA7"/>
    <w:rsid w:val="00B2722E"/>
    <w:rsid w:val="00B279B3"/>
    <w:rsid w:val="00B307EA"/>
    <w:rsid w:val="00B33C07"/>
    <w:rsid w:val="00B37A18"/>
    <w:rsid w:val="00B43468"/>
    <w:rsid w:val="00B437A7"/>
    <w:rsid w:val="00B47133"/>
    <w:rsid w:val="00B47706"/>
    <w:rsid w:val="00B50D7D"/>
    <w:rsid w:val="00B53A18"/>
    <w:rsid w:val="00B60FCE"/>
    <w:rsid w:val="00B65A9F"/>
    <w:rsid w:val="00B77ABD"/>
    <w:rsid w:val="00B80D8F"/>
    <w:rsid w:val="00B827F9"/>
    <w:rsid w:val="00B84154"/>
    <w:rsid w:val="00B904D8"/>
    <w:rsid w:val="00B94456"/>
    <w:rsid w:val="00B95957"/>
    <w:rsid w:val="00B965E1"/>
    <w:rsid w:val="00BA0F06"/>
    <w:rsid w:val="00BA2658"/>
    <w:rsid w:val="00BA4AFB"/>
    <w:rsid w:val="00BB60B9"/>
    <w:rsid w:val="00BC2E8B"/>
    <w:rsid w:val="00BC3489"/>
    <w:rsid w:val="00BC5DB2"/>
    <w:rsid w:val="00BC62A8"/>
    <w:rsid w:val="00BD21C0"/>
    <w:rsid w:val="00BD3845"/>
    <w:rsid w:val="00BD3F72"/>
    <w:rsid w:val="00BD4C98"/>
    <w:rsid w:val="00BD5580"/>
    <w:rsid w:val="00BE0798"/>
    <w:rsid w:val="00BE0E44"/>
    <w:rsid w:val="00BE25BB"/>
    <w:rsid w:val="00BE526A"/>
    <w:rsid w:val="00BF1089"/>
    <w:rsid w:val="00BF1C44"/>
    <w:rsid w:val="00C00C2E"/>
    <w:rsid w:val="00C042A1"/>
    <w:rsid w:val="00C0593A"/>
    <w:rsid w:val="00C11799"/>
    <w:rsid w:val="00C157D6"/>
    <w:rsid w:val="00C158F4"/>
    <w:rsid w:val="00C1626F"/>
    <w:rsid w:val="00C24885"/>
    <w:rsid w:val="00C252C8"/>
    <w:rsid w:val="00C26ED7"/>
    <w:rsid w:val="00C30C45"/>
    <w:rsid w:val="00C33D5C"/>
    <w:rsid w:val="00C413C8"/>
    <w:rsid w:val="00C44DEE"/>
    <w:rsid w:val="00C46B59"/>
    <w:rsid w:val="00C47A7D"/>
    <w:rsid w:val="00C53A5E"/>
    <w:rsid w:val="00C56669"/>
    <w:rsid w:val="00C60F07"/>
    <w:rsid w:val="00C61048"/>
    <w:rsid w:val="00C6214E"/>
    <w:rsid w:val="00C640A7"/>
    <w:rsid w:val="00C64A79"/>
    <w:rsid w:val="00C65CD7"/>
    <w:rsid w:val="00C71493"/>
    <w:rsid w:val="00C7246E"/>
    <w:rsid w:val="00C74859"/>
    <w:rsid w:val="00C76F55"/>
    <w:rsid w:val="00C77AAA"/>
    <w:rsid w:val="00C83DA0"/>
    <w:rsid w:val="00C84120"/>
    <w:rsid w:val="00C87B2D"/>
    <w:rsid w:val="00C9374E"/>
    <w:rsid w:val="00C96895"/>
    <w:rsid w:val="00CA1283"/>
    <w:rsid w:val="00CA2DDF"/>
    <w:rsid w:val="00CA5E8D"/>
    <w:rsid w:val="00CB1072"/>
    <w:rsid w:val="00CB1784"/>
    <w:rsid w:val="00CB1CE7"/>
    <w:rsid w:val="00CB3405"/>
    <w:rsid w:val="00CB52FF"/>
    <w:rsid w:val="00CB571C"/>
    <w:rsid w:val="00CB5B3F"/>
    <w:rsid w:val="00CB6374"/>
    <w:rsid w:val="00CC0287"/>
    <w:rsid w:val="00CC07F9"/>
    <w:rsid w:val="00CC5279"/>
    <w:rsid w:val="00CC5D2E"/>
    <w:rsid w:val="00CD5544"/>
    <w:rsid w:val="00CD64BB"/>
    <w:rsid w:val="00CE07CE"/>
    <w:rsid w:val="00CE1B18"/>
    <w:rsid w:val="00CE1C42"/>
    <w:rsid w:val="00CE52D5"/>
    <w:rsid w:val="00CE5538"/>
    <w:rsid w:val="00CE748A"/>
    <w:rsid w:val="00CF01BC"/>
    <w:rsid w:val="00CF26C8"/>
    <w:rsid w:val="00CF2CCF"/>
    <w:rsid w:val="00D0034B"/>
    <w:rsid w:val="00D04C04"/>
    <w:rsid w:val="00D05E51"/>
    <w:rsid w:val="00D10494"/>
    <w:rsid w:val="00D1238A"/>
    <w:rsid w:val="00D14EF7"/>
    <w:rsid w:val="00D2682F"/>
    <w:rsid w:val="00D35F8D"/>
    <w:rsid w:val="00D43981"/>
    <w:rsid w:val="00D4593B"/>
    <w:rsid w:val="00D4698A"/>
    <w:rsid w:val="00D60145"/>
    <w:rsid w:val="00D6258C"/>
    <w:rsid w:val="00D641CC"/>
    <w:rsid w:val="00D70F68"/>
    <w:rsid w:val="00D712E8"/>
    <w:rsid w:val="00D737F5"/>
    <w:rsid w:val="00D75D6E"/>
    <w:rsid w:val="00D77339"/>
    <w:rsid w:val="00D81416"/>
    <w:rsid w:val="00D8382E"/>
    <w:rsid w:val="00D83B0B"/>
    <w:rsid w:val="00D84646"/>
    <w:rsid w:val="00D9361D"/>
    <w:rsid w:val="00D94972"/>
    <w:rsid w:val="00DA4C93"/>
    <w:rsid w:val="00DA5708"/>
    <w:rsid w:val="00DA762D"/>
    <w:rsid w:val="00DB038D"/>
    <w:rsid w:val="00DB22D2"/>
    <w:rsid w:val="00DB28E5"/>
    <w:rsid w:val="00DB4125"/>
    <w:rsid w:val="00DB4905"/>
    <w:rsid w:val="00DB5A05"/>
    <w:rsid w:val="00DB7278"/>
    <w:rsid w:val="00DC0C9C"/>
    <w:rsid w:val="00DC0DF9"/>
    <w:rsid w:val="00DC3CFF"/>
    <w:rsid w:val="00DC69B5"/>
    <w:rsid w:val="00DD1E35"/>
    <w:rsid w:val="00DD56F5"/>
    <w:rsid w:val="00DD7CC4"/>
    <w:rsid w:val="00DE00A5"/>
    <w:rsid w:val="00DE0D52"/>
    <w:rsid w:val="00DF1BE4"/>
    <w:rsid w:val="00DF2DDE"/>
    <w:rsid w:val="00DF3827"/>
    <w:rsid w:val="00DF5ECC"/>
    <w:rsid w:val="00DF7E5B"/>
    <w:rsid w:val="00E032D9"/>
    <w:rsid w:val="00E05CFA"/>
    <w:rsid w:val="00E10672"/>
    <w:rsid w:val="00E117AE"/>
    <w:rsid w:val="00E14787"/>
    <w:rsid w:val="00E150F9"/>
    <w:rsid w:val="00E17AC4"/>
    <w:rsid w:val="00E17C5A"/>
    <w:rsid w:val="00E3728B"/>
    <w:rsid w:val="00E427DA"/>
    <w:rsid w:val="00E43E4D"/>
    <w:rsid w:val="00E44E55"/>
    <w:rsid w:val="00E47199"/>
    <w:rsid w:val="00E57D5F"/>
    <w:rsid w:val="00E61509"/>
    <w:rsid w:val="00E62E94"/>
    <w:rsid w:val="00E653C4"/>
    <w:rsid w:val="00E65424"/>
    <w:rsid w:val="00E6733B"/>
    <w:rsid w:val="00E73D72"/>
    <w:rsid w:val="00E75B31"/>
    <w:rsid w:val="00E81EBE"/>
    <w:rsid w:val="00E86A59"/>
    <w:rsid w:val="00E93A4C"/>
    <w:rsid w:val="00EA46D0"/>
    <w:rsid w:val="00EA4C41"/>
    <w:rsid w:val="00EB2183"/>
    <w:rsid w:val="00EB5418"/>
    <w:rsid w:val="00EB54A2"/>
    <w:rsid w:val="00EC556B"/>
    <w:rsid w:val="00EC732B"/>
    <w:rsid w:val="00ED1996"/>
    <w:rsid w:val="00ED3DB1"/>
    <w:rsid w:val="00EE09E8"/>
    <w:rsid w:val="00EE5FAD"/>
    <w:rsid w:val="00EE6E6F"/>
    <w:rsid w:val="00EF0730"/>
    <w:rsid w:val="00EF4416"/>
    <w:rsid w:val="00F0080F"/>
    <w:rsid w:val="00F02236"/>
    <w:rsid w:val="00F04602"/>
    <w:rsid w:val="00F05225"/>
    <w:rsid w:val="00F100F2"/>
    <w:rsid w:val="00F14E81"/>
    <w:rsid w:val="00F15DD9"/>
    <w:rsid w:val="00F20997"/>
    <w:rsid w:val="00F264E4"/>
    <w:rsid w:val="00F2749D"/>
    <w:rsid w:val="00F3329E"/>
    <w:rsid w:val="00F36CA2"/>
    <w:rsid w:val="00F3796C"/>
    <w:rsid w:val="00F53BAE"/>
    <w:rsid w:val="00F608CC"/>
    <w:rsid w:val="00F64C40"/>
    <w:rsid w:val="00F659E8"/>
    <w:rsid w:val="00F74C13"/>
    <w:rsid w:val="00F77755"/>
    <w:rsid w:val="00F80018"/>
    <w:rsid w:val="00F81AB6"/>
    <w:rsid w:val="00F87828"/>
    <w:rsid w:val="00F90307"/>
    <w:rsid w:val="00F959DB"/>
    <w:rsid w:val="00F96D86"/>
    <w:rsid w:val="00FA2CF0"/>
    <w:rsid w:val="00FA481B"/>
    <w:rsid w:val="00FA634F"/>
    <w:rsid w:val="00FB375E"/>
    <w:rsid w:val="00FB38C8"/>
    <w:rsid w:val="00FB59C3"/>
    <w:rsid w:val="00FB71B8"/>
    <w:rsid w:val="00FB7DD4"/>
    <w:rsid w:val="00FC47DC"/>
    <w:rsid w:val="00FC4FAE"/>
    <w:rsid w:val="00FC5376"/>
    <w:rsid w:val="00FC683E"/>
    <w:rsid w:val="00FC7563"/>
    <w:rsid w:val="00FC7AF2"/>
    <w:rsid w:val="00FD064D"/>
    <w:rsid w:val="00FD0E0B"/>
    <w:rsid w:val="00FD187A"/>
    <w:rsid w:val="00FD3FD4"/>
    <w:rsid w:val="00FD7B79"/>
    <w:rsid w:val="00FE12D1"/>
    <w:rsid w:val="00FE3452"/>
    <w:rsid w:val="00FE3683"/>
    <w:rsid w:val="00FE4CFB"/>
    <w:rsid w:val="00FE746E"/>
    <w:rsid w:val="00FF0310"/>
    <w:rsid w:val="00FF19B5"/>
    <w:rsid w:val="00FF2CB8"/>
    <w:rsid w:val="00FF49F8"/>
    <w:rsid w:val="2AFA7827"/>
    <w:rsid w:val="35CC7B04"/>
    <w:rsid w:val="40403590"/>
    <w:rsid w:val="4FF377A9"/>
    <w:rsid w:val="701D527E"/>
    <w:rsid w:val="7F6069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4"/>
    <w:qFormat/>
    <w:uiPriority w:val="0"/>
    <w:pPr>
      <w:keepNext/>
      <w:autoSpaceDE w:val="0"/>
      <w:autoSpaceDN w:val="0"/>
      <w:adjustRightInd w:val="0"/>
      <w:spacing w:before="240" w:after="60" w:line="276" w:lineRule="auto"/>
      <w:outlineLvl w:val="0"/>
    </w:pPr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paragraph" w:styleId="3">
    <w:name w:val="heading 2"/>
    <w:basedOn w:val="1"/>
    <w:next w:val="1"/>
    <w:link w:val="36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paragraph" w:styleId="4">
    <w:name w:val="heading 3"/>
    <w:basedOn w:val="1"/>
    <w:next w:val="1"/>
    <w:link w:val="37"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paragraph" w:styleId="5">
    <w:name w:val="heading 5"/>
    <w:basedOn w:val="1"/>
    <w:next w:val="1"/>
    <w:link w:val="42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1F4E79" w:themeColor="accent1" w:themeShade="80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annotation reference"/>
    <w:basedOn w:val="6"/>
    <w:semiHidden/>
    <w:unhideWhenUsed/>
    <w:qFormat/>
    <w:uiPriority w:val="99"/>
    <w:rPr>
      <w:sz w:val="16"/>
      <w:szCs w:val="16"/>
    </w:rPr>
  </w:style>
  <w:style w:type="character" w:styleId="10">
    <w:name w:val="Emphasis"/>
    <w:basedOn w:val="6"/>
    <w:qFormat/>
    <w:uiPriority w:val="20"/>
    <w:rPr>
      <w:i/>
      <w:iCs/>
    </w:rPr>
  </w:style>
  <w:style w:type="character" w:styleId="11">
    <w:name w:val="Hyperlink"/>
    <w:basedOn w:val="6"/>
    <w:unhideWhenUsed/>
    <w:qFormat/>
    <w:uiPriority w:val="0"/>
    <w:rPr>
      <w:color w:val="0000FF"/>
      <w:u w:val="single"/>
    </w:rPr>
  </w:style>
  <w:style w:type="character" w:styleId="12">
    <w:name w:val="Strong"/>
    <w:basedOn w:val="6"/>
    <w:qFormat/>
    <w:uiPriority w:val="0"/>
    <w:rPr>
      <w:b/>
      <w:bCs/>
    </w:rPr>
  </w:style>
  <w:style w:type="paragraph" w:styleId="13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  <w:lang w:eastAsia="ru-RU"/>
    </w:rPr>
  </w:style>
  <w:style w:type="paragraph" w:styleId="14">
    <w:name w:val="annotation text"/>
    <w:basedOn w:val="1"/>
    <w:link w:val="25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15">
    <w:name w:val="annotation subject"/>
    <w:basedOn w:val="14"/>
    <w:next w:val="14"/>
    <w:link w:val="28"/>
    <w:semiHidden/>
    <w:unhideWhenUsed/>
    <w:qFormat/>
    <w:uiPriority w:val="99"/>
    <w:rPr>
      <w:b/>
      <w:bCs/>
    </w:rPr>
  </w:style>
  <w:style w:type="paragraph" w:styleId="16">
    <w:name w:val="header"/>
    <w:basedOn w:val="1"/>
    <w:link w:val="23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7">
    <w:name w:val="Body Text"/>
    <w:basedOn w:val="1"/>
    <w:link w:val="22"/>
    <w:qFormat/>
    <w:uiPriority w:val="0"/>
    <w:pPr>
      <w:spacing w:after="120" w:line="240" w:lineRule="auto"/>
    </w:pPr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18">
    <w:name w:val="Body Text Indent"/>
    <w:basedOn w:val="1"/>
    <w:link w:val="35"/>
    <w:semiHidden/>
    <w:unhideWhenUsed/>
    <w:qFormat/>
    <w:uiPriority w:val="99"/>
    <w:pPr>
      <w:spacing w:after="120"/>
      <w:ind w:left="283"/>
    </w:pPr>
  </w:style>
  <w:style w:type="paragraph" w:styleId="19">
    <w:name w:val="footer"/>
    <w:basedOn w:val="1"/>
    <w:link w:val="3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21">
    <w:name w:val="Table Grid"/>
    <w:basedOn w:val="7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Знак"/>
    <w:basedOn w:val="6"/>
    <w:link w:val="17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3">
    <w:name w:val="Верхний колонтитул Знак"/>
    <w:basedOn w:val="6"/>
    <w:link w:val="16"/>
    <w:qFormat/>
    <w:uiPriority w:val="0"/>
    <w:rPr>
      <w:rFonts w:ascii="Times New Roman" w:hAnsi="Times New Roman" w:eastAsia="Calibri" w:cs="Times New Roman"/>
      <w:sz w:val="24"/>
      <w:szCs w:val="24"/>
      <w:lang w:eastAsia="ru-RU"/>
    </w:rPr>
  </w:style>
  <w:style w:type="paragraph" w:styleId="24">
    <w:name w:val="List Paragraph"/>
    <w:basedOn w:val="1"/>
    <w:qFormat/>
    <w:uiPriority w:val="0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  <w:lang w:eastAsia="ru-RU"/>
    </w:rPr>
  </w:style>
  <w:style w:type="character" w:customStyle="1" w:styleId="25">
    <w:name w:val="Текст примечания Знак"/>
    <w:basedOn w:val="6"/>
    <w:link w:val="14"/>
    <w:semiHidden/>
    <w:qFormat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customStyle="1" w:styleId="26">
    <w:name w:val="Текст выноски Знак"/>
    <w:basedOn w:val="6"/>
    <w:link w:val="13"/>
    <w:semiHidden/>
    <w:qFormat/>
    <w:uiPriority w:val="99"/>
    <w:rPr>
      <w:rFonts w:ascii="Tahoma" w:hAnsi="Tahoma" w:eastAsia="Calibri" w:cs="Tahoma"/>
      <w:sz w:val="16"/>
      <w:szCs w:val="16"/>
      <w:lang w:eastAsia="ru-RU"/>
    </w:rPr>
  </w:style>
  <w:style w:type="character" w:customStyle="1" w:styleId="27">
    <w:name w:val="Просмотренная гиперссылка1"/>
    <w:basedOn w:val="6"/>
    <w:semiHidden/>
    <w:unhideWhenUsed/>
    <w:qFormat/>
    <w:uiPriority w:val="99"/>
    <w:rPr>
      <w:color w:val="800080"/>
      <w:u w:val="single"/>
    </w:rPr>
  </w:style>
  <w:style w:type="character" w:customStyle="1" w:styleId="28">
    <w:name w:val="Тема примечания Знак"/>
    <w:basedOn w:val="25"/>
    <w:link w:val="15"/>
    <w:semiHidden/>
    <w:qFormat/>
    <w:uiPriority w:val="9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paragraph" w:styleId="29">
    <w:name w:val="No Spacing"/>
    <w:qFormat/>
    <w:uiPriority w:val="1"/>
    <w:pPr>
      <w:suppressAutoHyphens/>
      <w:spacing w:after="0" w:line="240" w:lineRule="auto"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customStyle="1" w:styleId="30">
    <w:name w:val="Знак Знак Знак Знак"/>
    <w:basedOn w:val="1"/>
    <w:qFormat/>
    <w:uiPriority w:val="0"/>
    <w:pPr>
      <w:tabs>
        <w:tab w:val="left" w:pos="720"/>
      </w:tabs>
      <w:spacing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31">
    <w:name w:val="Нижний колонтитул Знак"/>
    <w:basedOn w:val="6"/>
    <w:link w:val="19"/>
    <w:qFormat/>
    <w:uiPriority w:val="99"/>
  </w:style>
  <w:style w:type="character" w:customStyle="1" w:styleId="32">
    <w:name w:val="Основной текст (3)_"/>
    <w:link w:val="33"/>
    <w:qFormat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33">
    <w:name w:val="Основной текст (3)"/>
    <w:basedOn w:val="1"/>
    <w:link w:val="32"/>
    <w:qFormat/>
    <w:uiPriority w:val="0"/>
    <w:pPr>
      <w:widowControl w:val="0"/>
      <w:shd w:val="clear" w:color="auto" w:fill="FFFFFF"/>
      <w:spacing w:after="260" w:line="244" w:lineRule="exact"/>
      <w:jc w:val="center"/>
    </w:pPr>
    <w:rPr>
      <w:rFonts w:ascii="Times New Roman" w:hAnsi="Times New Roman" w:eastAsia="Times New Roman" w:cs="Times New Roman"/>
    </w:rPr>
  </w:style>
  <w:style w:type="character" w:customStyle="1" w:styleId="34">
    <w:name w:val="Заголовок 1 Знак"/>
    <w:basedOn w:val="6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character" w:customStyle="1" w:styleId="35">
    <w:name w:val="Основной текст с отступом Знак"/>
    <w:basedOn w:val="6"/>
    <w:link w:val="18"/>
    <w:semiHidden/>
    <w:qFormat/>
    <w:uiPriority w:val="99"/>
  </w:style>
  <w:style w:type="character" w:customStyle="1" w:styleId="36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color w:val="2E75B6" w:themeColor="accent1" w:themeShade="BF"/>
      <w:sz w:val="26"/>
      <w:szCs w:val="26"/>
    </w:rPr>
  </w:style>
  <w:style w:type="character" w:customStyle="1" w:styleId="37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color w:val="1F4E79" w:themeColor="accent1" w:themeShade="80"/>
      <w:sz w:val="24"/>
      <w:szCs w:val="24"/>
    </w:rPr>
  </w:style>
  <w:style w:type="character" w:customStyle="1" w:styleId="38">
    <w:name w:val="Subtle Emphasis"/>
    <w:basedOn w:val="6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9">
    <w:name w:val="c18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40">
    <w:name w:val="c0"/>
    <w:basedOn w:val="6"/>
    <w:qFormat/>
    <w:uiPriority w:val="0"/>
  </w:style>
  <w:style w:type="paragraph" w:customStyle="1" w:styleId="41">
    <w:name w:val="c7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42">
    <w:name w:val="Заголовок 5 Знак"/>
    <w:basedOn w:val="6"/>
    <w:link w:val="5"/>
    <w:qFormat/>
    <w:uiPriority w:val="9"/>
    <w:rPr>
      <w:rFonts w:asciiTheme="majorHAnsi" w:hAnsiTheme="majorHAnsi" w:eastAsiaTheme="majorEastAsia" w:cstheme="majorBidi"/>
      <w:color w:val="1F4E79" w:themeColor="accent1" w:themeShade="80"/>
    </w:rPr>
  </w:style>
  <w:style w:type="character" w:customStyle="1" w:styleId="43">
    <w:name w:val="Основной текст (2)_"/>
    <w:link w:val="44"/>
    <w:qFormat/>
    <w:uiPriority w:val="0"/>
    <w:rPr>
      <w:sz w:val="23"/>
      <w:szCs w:val="23"/>
      <w:shd w:val="clear" w:color="auto" w:fill="FFFFFF"/>
    </w:rPr>
  </w:style>
  <w:style w:type="paragraph" w:customStyle="1" w:styleId="44">
    <w:name w:val="Основной текст (2)"/>
    <w:basedOn w:val="1"/>
    <w:link w:val="43"/>
    <w:qFormat/>
    <w:uiPriority w:val="0"/>
    <w:pPr>
      <w:shd w:val="clear" w:color="auto" w:fill="FFFFFF"/>
      <w:spacing w:after="0" w:line="0" w:lineRule="atLeast"/>
    </w:pPr>
    <w:rPr>
      <w:sz w:val="23"/>
      <w:szCs w:val="23"/>
    </w:rPr>
  </w:style>
  <w:style w:type="character" w:customStyle="1" w:styleId="45">
    <w:name w:val="Основной текст (2) + Курсив"/>
    <w:qFormat/>
    <w:uiPriority w:val="0"/>
    <w:rPr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6">
    <w:name w:val="Подпись к таблице (3) Exact"/>
    <w:link w:val="47"/>
    <w:qFormat/>
    <w:uiPriority w:val="0"/>
    <w:rPr>
      <w:b/>
      <w:bCs/>
      <w:shd w:val="clear" w:color="auto" w:fill="FFFFFF"/>
    </w:rPr>
  </w:style>
  <w:style w:type="paragraph" w:customStyle="1" w:styleId="47">
    <w:name w:val="Подпись к таблице (3)"/>
    <w:basedOn w:val="1"/>
    <w:link w:val="46"/>
    <w:qFormat/>
    <w:uiPriority w:val="0"/>
    <w:pPr>
      <w:widowControl w:val="0"/>
      <w:shd w:val="clear" w:color="auto" w:fill="FFFFFF"/>
      <w:spacing w:after="0" w:line="266" w:lineRule="exact"/>
    </w:pPr>
    <w:rPr>
      <w:b/>
      <w:bCs/>
    </w:rPr>
  </w:style>
  <w:style w:type="table" w:customStyle="1" w:styleId="48">
    <w:name w:val="TableGrid"/>
    <w:qFormat/>
    <w:uiPriority w:val="0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49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20BAB-FB68-4AD1-93FE-91470105518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39841</Words>
  <Characters>227094</Characters>
  <Lines>1892</Lines>
  <Paragraphs>532</Paragraphs>
  <TotalTime>0</TotalTime>
  <ScaleCrop>false</ScaleCrop>
  <LinksUpToDate>false</LinksUpToDate>
  <CharactersWithSpaces>266403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2024-08-17T06:07:00Z</dcterms:created>
  <dc:creator>ZavKaf_FinBuh</dc:creator>
  <cp:lastModifiedBy>kab322-03</cp:lastModifiedBy>
  <cp:lastPrinted>2022-09-15T22:00:00Z</cp:lastPrinted>
  <dcterms:modified xsi:type="dcterms:W3CDTF">2026-04-21T21:16:30Z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440C4BFF36D340D6A801734AF9949E5A_12</vt:lpwstr>
  </property>
</Properties>
</file>